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809F24">
      <w:pPr>
        <w:snapToGrid w:val="0"/>
        <w:spacing w:line="336" w:lineRule="auto"/>
        <w:jc w:val="center"/>
        <w:rPr>
          <w:rFonts w:hint="eastAsia" w:ascii="宋体" w:hAnsi="宋体" w:eastAsia="宋体" w:cs="Calibri"/>
          <w:b/>
          <w:bCs/>
          <w:color w:val="000000"/>
          <w:kern w:val="0"/>
          <w:sz w:val="28"/>
          <w:szCs w:val="28"/>
        </w:rPr>
      </w:pPr>
      <w:bookmarkStart w:id="0" w:name="OLE_LINK1"/>
      <w:r>
        <w:rPr>
          <w:rFonts w:hint="eastAsia" w:ascii="宋体" w:hAnsi="宋体" w:eastAsia="宋体" w:cs="Calibri"/>
          <w:b/>
          <w:bCs/>
          <w:color w:val="000000"/>
          <w:kern w:val="0"/>
          <w:sz w:val="28"/>
          <w:szCs w:val="28"/>
        </w:rPr>
        <w:t>松江区农村集体建设用地供应方式创新研究项目采购信息一览表</w:t>
      </w:r>
      <w:bookmarkEnd w:id="0"/>
    </w:p>
    <w:p w14:paraId="72169CD0">
      <w:pPr>
        <w:pStyle w:val="2"/>
      </w:pPr>
    </w:p>
    <w:tbl>
      <w:tblPr>
        <w:tblStyle w:val="5"/>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042"/>
        <w:gridCol w:w="6329"/>
        <w:gridCol w:w="787"/>
        <w:gridCol w:w="1011"/>
        <w:gridCol w:w="3627"/>
        <w:gridCol w:w="897"/>
        <w:gridCol w:w="751"/>
        <w:gridCol w:w="1176"/>
      </w:tblGrid>
      <w:tr w14:paraId="426E5D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08" w:hRule="atLeast"/>
          <w:jc w:val="center"/>
        </w:trPr>
        <w:tc>
          <w:tcPr>
            <w:tcW w:w="1042" w:type="dxa"/>
            <w:vAlign w:val="center"/>
          </w:tcPr>
          <w:p w14:paraId="7DAD15D8">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项目</w:t>
            </w:r>
          </w:p>
          <w:p w14:paraId="74D5D8A2">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名称</w:t>
            </w:r>
          </w:p>
        </w:tc>
        <w:tc>
          <w:tcPr>
            <w:tcW w:w="6329" w:type="dxa"/>
            <w:vAlign w:val="center"/>
          </w:tcPr>
          <w:p w14:paraId="0EB7DA6F">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项目内容</w:t>
            </w:r>
          </w:p>
        </w:tc>
        <w:tc>
          <w:tcPr>
            <w:tcW w:w="787" w:type="dxa"/>
            <w:vAlign w:val="center"/>
          </w:tcPr>
          <w:p w14:paraId="24E23D14">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项目</w:t>
            </w:r>
          </w:p>
          <w:p w14:paraId="2F7A22B0">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周期</w:t>
            </w:r>
          </w:p>
        </w:tc>
        <w:tc>
          <w:tcPr>
            <w:tcW w:w="1011" w:type="dxa"/>
            <w:vAlign w:val="center"/>
          </w:tcPr>
          <w:p w14:paraId="47A56B18">
            <w:pPr>
              <w:snapToGrid w:val="0"/>
              <w:spacing w:line="288" w:lineRule="auto"/>
              <w:jc w:val="center"/>
              <w:rPr>
                <w:rFonts w:hint="eastAsia" w:ascii="宋体" w:hAnsi="宋体" w:eastAsia="宋体" w:cs="Calibri"/>
                <w:color w:val="000000"/>
                <w:kern w:val="0"/>
                <w:sz w:val="24"/>
                <w:szCs w:val="24"/>
              </w:rPr>
            </w:pPr>
            <w:r>
              <w:rPr>
                <w:rFonts w:hint="eastAsia" w:ascii="宋体" w:hAnsi="宋体" w:eastAsia="宋体" w:cs="Calibri"/>
                <w:color w:val="000000"/>
                <w:kern w:val="0"/>
                <w:sz w:val="24"/>
                <w:szCs w:val="24"/>
              </w:rPr>
              <w:t>项目</w:t>
            </w:r>
          </w:p>
          <w:p w14:paraId="4E99DCA4">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预算</w:t>
            </w:r>
          </w:p>
        </w:tc>
        <w:tc>
          <w:tcPr>
            <w:tcW w:w="3627" w:type="dxa"/>
            <w:vAlign w:val="center"/>
          </w:tcPr>
          <w:p w14:paraId="0987B323">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投标单位资格条件</w:t>
            </w:r>
          </w:p>
        </w:tc>
        <w:tc>
          <w:tcPr>
            <w:tcW w:w="897" w:type="dxa"/>
            <w:vAlign w:val="center"/>
          </w:tcPr>
          <w:p w14:paraId="4012C4AD">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采购</w:t>
            </w:r>
          </w:p>
          <w:p w14:paraId="6BB0BDA9">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单位</w:t>
            </w:r>
          </w:p>
        </w:tc>
        <w:tc>
          <w:tcPr>
            <w:tcW w:w="751" w:type="dxa"/>
            <w:vAlign w:val="center"/>
          </w:tcPr>
          <w:p w14:paraId="724EF8A1">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联系人</w:t>
            </w:r>
          </w:p>
        </w:tc>
        <w:tc>
          <w:tcPr>
            <w:tcW w:w="1176" w:type="dxa"/>
            <w:vAlign w:val="center"/>
          </w:tcPr>
          <w:p w14:paraId="5FD5665D">
            <w:pPr>
              <w:snapToGrid w:val="0"/>
              <w:spacing w:line="288" w:lineRule="auto"/>
              <w:jc w:val="center"/>
              <w:rPr>
                <w:rFonts w:ascii="宋体" w:hAnsi="宋体" w:eastAsia="宋体" w:cs="Calibri"/>
                <w:color w:val="000000"/>
                <w:kern w:val="0"/>
                <w:sz w:val="24"/>
                <w:szCs w:val="24"/>
              </w:rPr>
            </w:pPr>
            <w:r>
              <w:rPr>
                <w:rFonts w:hint="eastAsia" w:ascii="宋体" w:hAnsi="宋体" w:eastAsia="宋体" w:cs="Calibri"/>
                <w:color w:val="000000"/>
                <w:kern w:val="0"/>
                <w:sz w:val="24"/>
                <w:szCs w:val="24"/>
              </w:rPr>
              <w:t>联系电话</w:t>
            </w:r>
          </w:p>
        </w:tc>
      </w:tr>
      <w:tr w14:paraId="227517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45" w:hRule="atLeast"/>
          <w:jc w:val="center"/>
        </w:trPr>
        <w:tc>
          <w:tcPr>
            <w:tcW w:w="1042" w:type="dxa"/>
            <w:vAlign w:val="center"/>
          </w:tcPr>
          <w:p w14:paraId="7E5BA326">
            <w:pPr>
              <w:snapToGrid w:val="0"/>
              <w:spacing w:line="288" w:lineRule="auto"/>
              <w:jc w:val="center"/>
              <w:rPr>
                <w:rFonts w:hint="eastAsia" w:eastAsia="宋体"/>
                <w:highlight w:val="none"/>
                <w:lang w:eastAsia="zh-CN"/>
              </w:rPr>
            </w:pPr>
            <w:r>
              <w:rPr>
                <w:rFonts w:hint="eastAsia" w:eastAsia="宋体"/>
                <w:lang w:eastAsia="zh-CN"/>
              </w:rPr>
              <w:t>松江区农村集体建设用地供应方式创新研究</w:t>
            </w:r>
          </w:p>
        </w:tc>
        <w:tc>
          <w:tcPr>
            <w:tcW w:w="6329" w:type="dxa"/>
            <w:vAlign w:val="center"/>
          </w:tcPr>
          <w:p w14:paraId="6B09BD7B">
            <w:pPr>
              <w:snapToGrid w:val="0"/>
              <w:spacing w:line="288" w:lineRule="auto"/>
              <w:ind w:firstLine="480" w:firstLineChars="200"/>
              <w:jc w:val="left"/>
              <w:rPr>
                <w:rFonts w:hint="eastAsia"/>
                <w:highlight w:val="none"/>
              </w:rPr>
            </w:pPr>
            <w:r>
              <w:rPr>
                <w:rFonts w:hint="eastAsia" w:ascii="宋体" w:hAnsi="宋体" w:eastAsia="宋体" w:cs="Calibri"/>
                <w:color w:val="000000"/>
                <w:kern w:val="0"/>
                <w:sz w:val="24"/>
                <w:szCs w:val="24"/>
                <w:highlight w:val="none"/>
                <w:lang w:val="en-US" w:eastAsia="zh-CN"/>
              </w:rPr>
              <w:t>结合本市农村集体建设用地入市、作价入股和存量建设用地再开发政策，针对我区农村集体建设用地作价入股和存量历史遗留问题地块带建筑协议出让等路径不畅通等实际情况，开展作价入股和带建筑协议出让关键问题瓶颈分析，研究形成我区农村集体建设用地作价入股政策路径与流程、农村集体建设用地带建筑协议出让路径与流程等，完善我区农村集体建设用地供应配置政策路径，提交松江区农村集体建设用地供应配置政策路径，提交松江区农村集体建设用地供应方式创新研究成果报告。</w:t>
            </w:r>
          </w:p>
        </w:tc>
        <w:tc>
          <w:tcPr>
            <w:tcW w:w="787" w:type="dxa"/>
            <w:vAlign w:val="center"/>
          </w:tcPr>
          <w:p w14:paraId="75583098">
            <w:pPr>
              <w:snapToGrid w:val="0"/>
              <w:spacing w:line="288" w:lineRule="auto"/>
              <w:jc w:val="center"/>
              <w:rPr>
                <w:rFonts w:hint="default" w:ascii="宋体" w:hAnsi="宋体" w:eastAsia="宋体" w:cs="Calibri"/>
                <w:color w:val="FF0000"/>
                <w:kern w:val="0"/>
                <w:sz w:val="24"/>
                <w:szCs w:val="24"/>
                <w:highlight w:val="none"/>
                <w:lang w:val="en-US"/>
              </w:rPr>
            </w:pPr>
            <w:r>
              <w:rPr>
                <w:rFonts w:hint="eastAsia" w:ascii="宋体" w:hAnsi="宋体" w:eastAsia="宋体" w:cs="Calibri"/>
                <w:color w:val="000000"/>
                <w:kern w:val="0"/>
                <w:sz w:val="24"/>
                <w:szCs w:val="24"/>
                <w:highlight w:val="none"/>
                <w:lang w:val="en-US" w:eastAsia="zh-CN"/>
              </w:rPr>
              <w:t>合同签订之日起至2026年12月30日</w:t>
            </w:r>
          </w:p>
        </w:tc>
        <w:tc>
          <w:tcPr>
            <w:tcW w:w="1011" w:type="dxa"/>
            <w:vAlign w:val="center"/>
          </w:tcPr>
          <w:p w14:paraId="790CF145">
            <w:pPr>
              <w:snapToGrid w:val="0"/>
              <w:spacing w:line="288" w:lineRule="auto"/>
              <w:jc w:val="center"/>
              <w:rPr>
                <w:rFonts w:hint="default" w:ascii="宋体" w:hAnsi="宋体" w:eastAsia="宋体" w:cs="Calibri"/>
                <w:color w:val="FF0000"/>
                <w:kern w:val="0"/>
                <w:sz w:val="24"/>
                <w:szCs w:val="24"/>
                <w:highlight w:val="none"/>
                <w:lang w:val="en-US"/>
              </w:rPr>
            </w:pPr>
            <w:r>
              <w:rPr>
                <w:rFonts w:hint="eastAsia" w:ascii="宋体" w:hAnsi="宋体" w:eastAsia="宋体" w:cs="Calibri"/>
                <w:color w:val="000000"/>
                <w:kern w:val="0"/>
                <w:sz w:val="24"/>
                <w:szCs w:val="24"/>
                <w:highlight w:val="none"/>
                <w:lang w:val="en-US" w:eastAsia="zh-CN"/>
              </w:rPr>
              <w:t>15.56万元</w:t>
            </w:r>
          </w:p>
        </w:tc>
        <w:tc>
          <w:tcPr>
            <w:tcW w:w="3627" w:type="dxa"/>
            <w:vAlign w:val="center"/>
          </w:tcPr>
          <w:p w14:paraId="16623EEC">
            <w:pPr>
              <w:numPr>
                <w:ilvl w:val="0"/>
                <w:numId w:val="1"/>
              </w:numPr>
              <w:snapToGrid w:val="0"/>
              <w:spacing w:line="288" w:lineRule="auto"/>
              <w:jc w:val="left"/>
              <w:rPr>
                <w:rFonts w:hint="eastAsia" w:ascii="宋体" w:hAnsi="宋体" w:eastAsia="宋体" w:cs="Calibri"/>
                <w:color w:val="000000"/>
                <w:kern w:val="0"/>
                <w:sz w:val="24"/>
                <w:szCs w:val="24"/>
                <w:highlight w:val="none"/>
              </w:rPr>
            </w:pPr>
            <w:r>
              <w:rPr>
                <w:rFonts w:hint="eastAsia" w:ascii="宋体" w:hAnsi="宋体" w:eastAsia="宋体" w:cs="Calibri"/>
                <w:color w:val="000000"/>
                <w:kern w:val="0"/>
                <w:sz w:val="24"/>
                <w:szCs w:val="24"/>
                <w:highlight w:val="none"/>
                <w:lang w:val="en-US" w:eastAsia="zh-CN"/>
              </w:rPr>
              <w:t>供应商须是中华人民共和国境内合法注册的非联合体法人或者其他组织，能独立承担民事责任</w:t>
            </w:r>
            <w:r>
              <w:rPr>
                <w:rFonts w:hint="eastAsia" w:ascii="宋体" w:hAnsi="宋体" w:eastAsia="宋体" w:cs="Calibri"/>
                <w:color w:val="000000"/>
                <w:kern w:val="0"/>
                <w:sz w:val="24"/>
                <w:szCs w:val="24"/>
                <w:highlight w:val="none"/>
                <w:lang w:eastAsia="zh-CN"/>
              </w:rPr>
              <w:t>；</w:t>
            </w:r>
          </w:p>
          <w:p w14:paraId="78917E56">
            <w:pPr>
              <w:numPr>
                <w:ilvl w:val="0"/>
                <w:numId w:val="1"/>
              </w:numPr>
              <w:snapToGrid w:val="0"/>
              <w:spacing w:line="288" w:lineRule="auto"/>
              <w:jc w:val="left"/>
              <w:rPr>
                <w:rFonts w:hint="eastAsia" w:ascii="宋体" w:hAnsi="宋体" w:eastAsia="宋体" w:cs="Calibri"/>
                <w:color w:val="000000"/>
                <w:kern w:val="0"/>
                <w:sz w:val="24"/>
                <w:szCs w:val="24"/>
                <w:highlight w:val="none"/>
              </w:rPr>
            </w:pPr>
            <w:r>
              <w:rPr>
                <w:rFonts w:hint="eastAsia" w:ascii="宋体" w:hAnsi="宋体" w:eastAsia="宋体" w:cs="Calibri"/>
                <w:color w:val="000000"/>
                <w:kern w:val="0"/>
                <w:sz w:val="24"/>
                <w:szCs w:val="24"/>
                <w:highlight w:val="none"/>
                <w:lang w:val="en-US" w:eastAsia="zh-CN"/>
              </w:rPr>
              <w:t>具有相关的工作经验</w:t>
            </w:r>
            <w:r>
              <w:rPr>
                <w:rFonts w:hint="eastAsia" w:ascii="宋体" w:hAnsi="宋体" w:eastAsia="宋体" w:cs="Calibri"/>
                <w:color w:val="000000"/>
                <w:kern w:val="0"/>
                <w:sz w:val="24"/>
                <w:szCs w:val="24"/>
                <w:highlight w:val="none"/>
                <w:lang w:eastAsia="zh-CN"/>
              </w:rPr>
              <w:t>；</w:t>
            </w:r>
            <w:r>
              <w:rPr>
                <w:rFonts w:hint="eastAsia" w:ascii="宋体" w:hAnsi="宋体" w:eastAsia="宋体" w:cs="Calibri"/>
                <w:color w:val="000000"/>
                <w:kern w:val="0"/>
                <w:sz w:val="24"/>
                <w:szCs w:val="24"/>
                <w:highlight w:val="none"/>
              </w:rPr>
              <w:t xml:space="preserve">                         </w:t>
            </w:r>
          </w:p>
          <w:p w14:paraId="46970575">
            <w:pPr>
              <w:snapToGrid w:val="0"/>
              <w:spacing w:line="288" w:lineRule="auto"/>
              <w:jc w:val="left"/>
              <w:rPr>
                <w:rFonts w:hint="eastAsia" w:ascii="宋体" w:hAnsi="宋体" w:eastAsia="宋体" w:cs="Calibri"/>
                <w:color w:val="000000"/>
                <w:kern w:val="0"/>
                <w:sz w:val="24"/>
                <w:szCs w:val="24"/>
                <w:highlight w:val="none"/>
              </w:rPr>
            </w:pPr>
            <w:r>
              <w:rPr>
                <w:rFonts w:hint="eastAsia" w:ascii="宋体" w:hAnsi="宋体" w:eastAsia="宋体" w:cs="Calibri"/>
                <w:color w:val="000000"/>
                <w:kern w:val="0"/>
                <w:sz w:val="24"/>
                <w:szCs w:val="24"/>
                <w:highlight w:val="none"/>
                <w:lang w:val="en-US" w:eastAsia="zh-CN"/>
              </w:rPr>
              <w:t>3</w:t>
            </w:r>
            <w:r>
              <w:rPr>
                <w:rFonts w:hint="eastAsia" w:ascii="宋体" w:hAnsi="宋体" w:eastAsia="宋体" w:cs="Calibri"/>
                <w:color w:val="000000"/>
                <w:kern w:val="0"/>
                <w:sz w:val="24"/>
                <w:szCs w:val="24"/>
                <w:highlight w:val="none"/>
              </w:rPr>
              <w:t xml:space="preserve">、未被列入“信用中国”网站失信被执行人名单、重大税收违法案件当事人名单和中国政府采购网政府采购严重违法失信行为记录名单的供应商；                                  </w:t>
            </w:r>
          </w:p>
          <w:p w14:paraId="607F7165">
            <w:pPr>
              <w:snapToGrid w:val="0"/>
              <w:spacing w:line="288" w:lineRule="auto"/>
              <w:jc w:val="left"/>
              <w:rPr>
                <w:rFonts w:ascii="宋体" w:hAnsi="宋体" w:eastAsia="宋体" w:cs="Calibri"/>
                <w:color w:val="FF0000"/>
                <w:kern w:val="0"/>
                <w:sz w:val="24"/>
                <w:szCs w:val="24"/>
                <w:highlight w:val="none"/>
              </w:rPr>
            </w:pPr>
            <w:r>
              <w:rPr>
                <w:rFonts w:hint="eastAsia" w:ascii="宋体" w:hAnsi="宋体" w:eastAsia="宋体" w:cs="Calibri"/>
                <w:color w:val="000000"/>
                <w:kern w:val="0"/>
                <w:sz w:val="24"/>
                <w:szCs w:val="24"/>
                <w:highlight w:val="none"/>
                <w:lang w:val="en-US" w:eastAsia="zh-CN"/>
              </w:rPr>
              <w:t>4</w:t>
            </w:r>
            <w:r>
              <w:rPr>
                <w:rFonts w:hint="eastAsia" w:ascii="宋体" w:hAnsi="宋体" w:eastAsia="宋体" w:cs="Calibri"/>
                <w:color w:val="000000"/>
                <w:kern w:val="0"/>
                <w:sz w:val="24"/>
                <w:szCs w:val="24"/>
                <w:highlight w:val="none"/>
              </w:rPr>
              <w:t>、本次招标不接受联合投标。</w:t>
            </w:r>
          </w:p>
        </w:tc>
        <w:tc>
          <w:tcPr>
            <w:tcW w:w="897" w:type="dxa"/>
            <w:vAlign w:val="center"/>
          </w:tcPr>
          <w:p w14:paraId="67BB794F">
            <w:pPr>
              <w:snapToGrid w:val="0"/>
              <w:spacing w:line="288" w:lineRule="auto"/>
              <w:jc w:val="center"/>
              <w:rPr>
                <w:rFonts w:ascii="宋体" w:hAnsi="宋体" w:eastAsia="宋体" w:cs="Calibri"/>
                <w:color w:val="auto"/>
                <w:kern w:val="0"/>
                <w:sz w:val="24"/>
                <w:szCs w:val="24"/>
                <w:highlight w:val="none"/>
              </w:rPr>
            </w:pPr>
            <w:r>
              <w:rPr>
                <w:rFonts w:hint="eastAsia" w:ascii="宋体" w:hAnsi="宋体" w:eastAsia="宋体" w:cs="Calibri"/>
                <w:color w:val="auto"/>
                <w:kern w:val="0"/>
                <w:sz w:val="24"/>
                <w:szCs w:val="24"/>
                <w:highlight w:val="none"/>
              </w:rPr>
              <w:t>松江区规划和自然资源局</w:t>
            </w:r>
          </w:p>
        </w:tc>
        <w:tc>
          <w:tcPr>
            <w:tcW w:w="751" w:type="dxa"/>
            <w:vAlign w:val="center"/>
          </w:tcPr>
          <w:p w14:paraId="4C6923D5">
            <w:pPr>
              <w:snapToGrid w:val="0"/>
              <w:spacing w:line="288" w:lineRule="auto"/>
              <w:jc w:val="center"/>
              <w:rPr>
                <w:rFonts w:ascii="宋体" w:hAnsi="宋体" w:eastAsia="宋体" w:cs="Calibri"/>
                <w:color w:val="auto"/>
                <w:kern w:val="0"/>
                <w:sz w:val="24"/>
                <w:szCs w:val="24"/>
                <w:highlight w:val="none"/>
              </w:rPr>
            </w:pPr>
            <w:r>
              <w:rPr>
                <w:rFonts w:hint="eastAsia" w:ascii="宋体" w:hAnsi="宋体" w:eastAsia="宋体" w:cs="Calibri"/>
                <w:color w:val="auto"/>
                <w:kern w:val="0"/>
                <w:sz w:val="24"/>
                <w:szCs w:val="24"/>
                <w:highlight w:val="none"/>
                <w:lang w:eastAsia="zh-CN"/>
              </w:rPr>
              <w:t>张</w:t>
            </w:r>
            <w:r>
              <w:rPr>
                <w:rFonts w:hint="eastAsia" w:ascii="宋体" w:hAnsi="宋体" w:eastAsia="宋体" w:cs="Calibri"/>
                <w:color w:val="auto"/>
                <w:kern w:val="0"/>
                <w:sz w:val="24"/>
                <w:szCs w:val="24"/>
                <w:highlight w:val="none"/>
              </w:rPr>
              <w:t>老师</w:t>
            </w:r>
          </w:p>
        </w:tc>
        <w:tc>
          <w:tcPr>
            <w:tcW w:w="1176" w:type="dxa"/>
            <w:vAlign w:val="center"/>
          </w:tcPr>
          <w:p w14:paraId="735DAA1B">
            <w:pPr>
              <w:snapToGrid w:val="0"/>
              <w:spacing w:line="288" w:lineRule="auto"/>
              <w:jc w:val="center"/>
              <w:rPr>
                <w:rFonts w:hint="default" w:ascii="宋体" w:hAnsi="宋体" w:eastAsia="宋体" w:cs="Calibri"/>
                <w:color w:val="auto"/>
                <w:kern w:val="0"/>
                <w:sz w:val="24"/>
                <w:szCs w:val="24"/>
                <w:highlight w:val="none"/>
                <w:lang w:val="en-US" w:eastAsia="zh-CN"/>
              </w:rPr>
            </w:pPr>
            <w:r>
              <w:rPr>
                <w:rFonts w:hint="eastAsia" w:ascii="宋体" w:hAnsi="宋体" w:eastAsia="宋体" w:cs="Calibri"/>
                <w:color w:val="auto"/>
                <w:kern w:val="0"/>
                <w:sz w:val="24"/>
                <w:szCs w:val="24"/>
                <w:highlight w:val="none"/>
                <w:lang w:val="en-US" w:eastAsia="zh-CN"/>
              </w:rPr>
              <w:t>57747543</w:t>
            </w:r>
          </w:p>
        </w:tc>
      </w:tr>
    </w:tbl>
    <w:p w14:paraId="6B186C3A">
      <w:pPr>
        <w:snapToGrid w:val="0"/>
        <w:spacing w:line="288" w:lineRule="auto"/>
        <w:jc w:val="left"/>
        <w:rPr>
          <w:rFonts w:cs="Calibri" w:asciiTheme="minorEastAsia" w:hAnsiTheme="minorEastAsia"/>
          <w:color w:val="auto"/>
          <w:kern w:val="0"/>
          <w:sz w:val="24"/>
          <w:szCs w:val="24"/>
          <w:highlight w:val="none"/>
        </w:rPr>
      </w:pPr>
      <w:r>
        <w:rPr>
          <w:rFonts w:hint="eastAsia" w:cs="Calibri" w:asciiTheme="minorEastAsia" w:hAnsiTheme="minorEastAsia"/>
          <w:color w:val="auto"/>
          <w:kern w:val="0"/>
          <w:sz w:val="24"/>
          <w:szCs w:val="24"/>
          <w:highlight w:val="none"/>
        </w:rPr>
        <w:t>备注：有意向的供应商应按要求编制并密封响应文件，于2025年</w:t>
      </w:r>
      <w:r>
        <w:rPr>
          <w:rFonts w:hint="eastAsia" w:cs="Calibri" w:asciiTheme="minorEastAsia" w:hAnsiTheme="minorEastAsia"/>
          <w:color w:val="auto"/>
          <w:kern w:val="0"/>
          <w:sz w:val="24"/>
          <w:szCs w:val="24"/>
          <w:highlight w:val="none"/>
          <w:lang w:val="en-US" w:eastAsia="zh-CN"/>
        </w:rPr>
        <w:t>7</w:t>
      </w:r>
      <w:r>
        <w:rPr>
          <w:rFonts w:hint="eastAsia" w:cs="Calibri" w:asciiTheme="minorEastAsia" w:hAnsiTheme="minorEastAsia"/>
          <w:color w:val="auto"/>
          <w:kern w:val="0"/>
          <w:sz w:val="24"/>
          <w:szCs w:val="24"/>
          <w:highlight w:val="none"/>
        </w:rPr>
        <w:t>月</w:t>
      </w:r>
      <w:r>
        <w:rPr>
          <w:rFonts w:hint="eastAsia" w:cs="Calibri" w:asciiTheme="minorEastAsia" w:hAnsiTheme="minorEastAsia"/>
          <w:color w:val="auto"/>
          <w:kern w:val="0"/>
          <w:sz w:val="24"/>
          <w:szCs w:val="24"/>
          <w:highlight w:val="none"/>
          <w:lang w:val="en-US" w:eastAsia="zh-CN"/>
        </w:rPr>
        <w:t>17</w:t>
      </w:r>
      <w:bookmarkStart w:id="1" w:name="_GoBack"/>
      <w:bookmarkEnd w:id="1"/>
      <w:r>
        <w:rPr>
          <w:rFonts w:hint="eastAsia" w:cs="Calibri" w:asciiTheme="minorEastAsia" w:hAnsiTheme="minorEastAsia"/>
          <w:color w:val="auto"/>
          <w:kern w:val="0"/>
          <w:sz w:val="24"/>
          <w:szCs w:val="24"/>
          <w:highlight w:val="none"/>
        </w:rPr>
        <w:t>日前（以邮戳为准）将以下资料装至文件袋内</w:t>
      </w:r>
      <w:r>
        <w:rPr>
          <w:rFonts w:hint="eastAsia" w:cs="Calibri" w:asciiTheme="minorEastAsia" w:hAnsiTheme="minorEastAsia"/>
          <w:color w:val="auto"/>
          <w:kern w:val="0"/>
          <w:sz w:val="24"/>
          <w:szCs w:val="24"/>
          <w:highlight w:val="none"/>
          <w:lang w:eastAsia="zh-CN"/>
        </w:rPr>
        <w:t>（</w:t>
      </w:r>
      <w:r>
        <w:rPr>
          <w:rFonts w:hint="eastAsia" w:cs="Calibri" w:asciiTheme="minorEastAsia" w:hAnsiTheme="minorEastAsia"/>
          <w:color w:val="auto"/>
          <w:kern w:val="0"/>
          <w:sz w:val="24"/>
          <w:szCs w:val="24"/>
          <w:highlight w:val="none"/>
        </w:rPr>
        <w:t>文件袋请密封并加盖公章）快递至：上海市松江区荣乐东路2111号2号楼</w:t>
      </w:r>
      <w:r>
        <w:rPr>
          <w:rFonts w:hint="eastAsia" w:cs="Calibri" w:asciiTheme="minorEastAsia" w:hAnsiTheme="minorEastAsia"/>
          <w:color w:val="auto"/>
          <w:kern w:val="0"/>
          <w:sz w:val="24"/>
          <w:szCs w:val="24"/>
          <w:highlight w:val="none"/>
          <w:lang w:val="en-US" w:eastAsia="zh-CN"/>
        </w:rPr>
        <w:t>301B</w:t>
      </w:r>
      <w:r>
        <w:rPr>
          <w:rFonts w:hint="eastAsia" w:cs="Calibri" w:asciiTheme="minorEastAsia" w:hAnsiTheme="minorEastAsia"/>
          <w:color w:val="auto"/>
          <w:kern w:val="0"/>
          <w:sz w:val="24"/>
          <w:szCs w:val="24"/>
          <w:highlight w:val="none"/>
        </w:rPr>
        <w:t>室，</w:t>
      </w:r>
      <w:r>
        <w:rPr>
          <w:rFonts w:hint="eastAsia" w:cs="Calibri" w:asciiTheme="minorEastAsia" w:hAnsiTheme="minorEastAsia"/>
          <w:color w:val="auto"/>
          <w:kern w:val="0"/>
          <w:sz w:val="24"/>
          <w:szCs w:val="24"/>
          <w:highlight w:val="none"/>
          <w:lang w:val="en-US" w:eastAsia="zh-CN"/>
        </w:rPr>
        <w:t>张</w:t>
      </w:r>
      <w:r>
        <w:rPr>
          <w:rFonts w:hint="eastAsia" w:cs="Calibri" w:asciiTheme="minorEastAsia" w:hAnsiTheme="minorEastAsia"/>
          <w:color w:val="auto"/>
          <w:kern w:val="0"/>
          <w:sz w:val="24"/>
          <w:szCs w:val="24"/>
          <w:highlight w:val="none"/>
        </w:rPr>
        <w:t>老师（收），</w:t>
      </w:r>
      <w:r>
        <w:rPr>
          <w:rFonts w:hint="eastAsia" w:ascii="宋体" w:hAnsi="宋体" w:eastAsia="宋体" w:cs="Calibri"/>
          <w:color w:val="auto"/>
          <w:kern w:val="0"/>
          <w:sz w:val="24"/>
          <w:szCs w:val="24"/>
          <w:highlight w:val="none"/>
          <w:lang w:val="en-US" w:eastAsia="zh-CN"/>
        </w:rPr>
        <w:t>57747543</w:t>
      </w:r>
      <w:r>
        <w:rPr>
          <w:rFonts w:hint="eastAsia" w:cs="Calibri" w:asciiTheme="minorEastAsia" w:hAnsiTheme="minorEastAsia"/>
          <w:color w:val="auto"/>
          <w:kern w:val="0"/>
          <w:sz w:val="24"/>
          <w:szCs w:val="24"/>
          <w:highlight w:val="none"/>
        </w:rPr>
        <w:t>。</w:t>
      </w:r>
    </w:p>
    <w:p w14:paraId="5688FF2A">
      <w:pPr>
        <w:snapToGrid w:val="0"/>
        <w:spacing w:line="288" w:lineRule="auto"/>
        <w:jc w:val="left"/>
        <w:rPr>
          <w:rFonts w:cs="Calibri" w:asciiTheme="minorEastAsia" w:hAnsiTheme="minorEastAsia"/>
          <w:color w:val="FF0000"/>
          <w:kern w:val="0"/>
          <w:sz w:val="24"/>
          <w:szCs w:val="24"/>
        </w:rPr>
      </w:pPr>
      <w:r>
        <w:rPr>
          <w:rFonts w:hint="eastAsia" w:cs="Calibri" w:asciiTheme="minorEastAsia" w:hAnsiTheme="minorEastAsia"/>
          <w:color w:val="auto"/>
          <w:kern w:val="0"/>
          <w:sz w:val="24"/>
          <w:szCs w:val="24"/>
          <w:highlight w:val="none"/>
        </w:rPr>
        <w:t>1、供应商响应资格条件的证明材料</w:t>
      </w:r>
      <w:r>
        <w:rPr>
          <w:rFonts w:hint="eastAsia" w:cs="Calibri" w:asciiTheme="minorEastAsia" w:hAnsiTheme="minorEastAsia"/>
          <w:color w:val="auto"/>
          <w:kern w:val="0"/>
          <w:sz w:val="24"/>
          <w:szCs w:val="24"/>
        </w:rPr>
        <w:t>；</w:t>
      </w:r>
    </w:p>
    <w:p w14:paraId="5CBC251E">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2、工商营业执照副本复印件（需盖公章）；</w:t>
      </w:r>
    </w:p>
    <w:p w14:paraId="0ED47475">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3、财务状况报告（</w:t>
      </w:r>
      <w:r>
        <w:rPr>
          <w:rFonts w:hint="eastAsia" w:cs="Calibri" w:asciiTheme="minorEastAsia" w:hAnsiTheme="minorEastAsia"/>
          <w:color w:val="auto"/>
          <w:kern w:val="0"/>
          <w:sz w:val="24"/>
          <w:szCs w:val="24"/>
          <w:lang w:val="en-US" w:eastAsia="zh-CN"/>
        </w:rPr>
        <w:t>2024</w:t>
      </w:r>
      <w:r>
        <w:rPr>
          <w:rFonts w:hint="eastAsia" w:cs="Calibri" w:asciiTheme="minorEastAsia" w:hAnsiTheme="minorEastAsia"/>
          <w:color w:val="auto"/>
          <w:kern w:val="0"/>
          <w:sz w:val="24"/>
          <w:szCs w:val="24"/>
        </w:rPr>
        <w:t>年度或20</w:t>
      </w:r>
      <w:r>
        <w:rPr>
          <w:rFonts w:hint="eastAsia" w:cs="Calibri" w:asciiTheme="minorEastAsia" w:hAnsiTheme="minorEastAsia"/>
          <w:color w:val="auto"/>
          <w:kern w:val="0"/>
          <w:sz w:val="24"/>
          <w:szCs w:val="24"/>
          <w:lang w:val="en-US" w:eastAsia="zh-CN"/>
        </w:rPr>
        <w:t>23</w:t>
      </w:r>
      <w:r>
        <w:rPr>
          <w:rFonts w:hint="eastAsia" w:cs="Calibri" w:asciiTheme="minorEastAsia" w:hAnsiTheme="minorEastAsia"/>
          <w:color w:val="auto"/>
          <w:kern w:val="0"/>
          <w:sz w:val="24"/>
          <w:szCs w:val="24"/>
        </w:rPr>
        <w:t>年度）复印件（需盖公章）；</w:t>
      </w:r>
    </w:p>
    <w:p w14:paraId="3CF0CE0B">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4、依法缴纳社保及税收的相关材料（</w:t>
      </w:r>
      <w:r>
        <w:rPr>
          <w:rFonts w:hint="eastAsia" w:cs="Calibri" w:asciiTheme="minorEastAsia" w:hAnsiTheme="minorEastAsia"/>
          <w:color w:val="auto"/>
          <w:kern w:val="0"/>
          <w:sz w:val="24"/>
          <w:szCs w:val="24"/>
          <w:lang w:val="en-US" w:eastAsia="zh-CN"/>
        </w:rPr>
        <w:t>2025</w:t>
      </w:r>
      <w:r>
        <w:rPr>
          <w:rFonts w:hint="eastAsia" w:cs="Calibri" w:asciiTheme="minorEastAsia" w:hAnsiTheme="minorEastAsia"/>
          <w:color w:val="auto"/>
          <w:kern w:val="0"/>
          <w:sz w:val="24"/>
          <w:szCs w:val="24"/>
        </w:rPr>
        <w:t>年度任意一个月缴纳凭证）复印件（需盖公章）；</w:t>
      </w:r>
    </w:p>
    <w:p w14:paraId="3C4E769C">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5、相关人员专业证书；</w:t>
      </w:r>
    </w:p>
    <w:p w14:paraId="7F561F8A">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6、项目报价单（需盖公章，格式自拟）；</w:t>
      </w:r>
    </w:p>
    <w:p w14:paraId="02147502">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7、</w:t>
      </w:r>
      <w:r>
        <w:rPr>
          <w:rFonts w:hint="eastAsia" w:cs="Calibri" w:asciiTheme="minorEastAsia" w:hAnsiTheme="minorEastAsia"/>
          <w:color w:val="auto"/>
          <w:kern w:val="0"/>
          <w:sz w:val="24"/>
          <w:szCs w:val="24"/>
          <w:lang w:val="en-US" w:eastAsia="zh-CN"/>
        </w:rPr>
        <w:t>公司介绍，可提供过往案例介绍</w:t>
      </w:r>
      <w:r>
        <w:rPr>
          <w:rFonts w:hint="eastAsia" w:cs="Calibri" w:asciiTheme="minorEastAsia" w:hAnsiTheme="minorEastAsia"/>
          <w:color w:val="auto"/>
          <w:kern w:val="0"/>
          <w:sz w:val="24"/>
          <w:szCs w:val="24"/>
        </w:rPr>
        <w:t>。</w:t>
      </w:r>
    </w:p>
    <w:p w14:paraId="50FD3123">
      <w:pPr>
        <w:snapToGrid w:val="0"/>
        <w:spacing w:line="288" w:lineRule="auto"/>
        <w:jc w:val="left"/>
        <w:rPr>
          <w:rFonts w:cs="Calibri" w:asciiTheme="minorEastAsia" w:hAnsiTheme="minorEastAsia"/>
          <w:color w:val="auto"/>
          <w:kern w:val="0"/>
          <w:sz w:val="24"/>
          <w:szCs w:val="24"/>
        </w:rPr>
      </w:pPr>
      <w:r>
        <w:rPr>
          <w:rFonts w:hint="eastAsia" w:cs="Calibri" w:asciiTheme="minorEastAsia" w:hAnsiTheme="minorEastAsia"/>
          <w:color w:val="auto"/>
          <w:kern w:val="0"/>
          <w:sz w:val="24"/>
          <w:szCs w:val="24"/>
        </w:rPr>
        <w:t>以上资料如有缺漏，该投标文件将被拒绝。</w:t>
      </w:r>
    </w:p>
    <w:sectPr>
      <w:pgSz w:w="16838" w:h="11906" w:orient="landscape"/>
      <w:pgMar w:top="907" w:right="567" w:bottom="907" w:left="567"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9CAEDC"/>
    <w:multiLevelType w:val="singleLevel"/>
    <w:tmpl w:val="1A9CAED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GNmMzFiNDY3ODVkZGFjZjY0NGZkM2EyMmM0MDExZWEifQ=="/>
  </w:docVars>
  <w:rsids>
    <w:rsidRoot w:val="00BD38E0"/>
    <w:rsid w:val="00001735"/>
    <w:rsid w:val="00017EC7"/>
    <w:rsid w:val="00057A38"/>
    <w:rsid w:val="000948C7"/>
    <w:rsid w:val="00097CA4"/>
    <w:rsid w:val="000A50C6"/>
    <w:rsid w:val="000A7CDA"/>
    <w:rsid w:val="000B0418"/>
    <w:rsid w:val="000B1E48"/>
    <w:rsid w:val="000B2106"/>
    <w:rsid w:val="000B780D"/>
    <w:rsid w:val="000C2620"/>
    <w:rsid w:val="000D2088"/>
    <w:rsid w:val="000D372E"/>
    <w:rsid w:val="000F03AB"/>
    <w:rsid w:val="00114D9C"/>
    <w:rsid w:val="00125DE7"/>
    <w:rsid w:val="001443F3"/>
    <w:rsid w:val="00183D86"/>
    <w:rsid w:val="001879D8"/>
    <w:rsid w:val="001A205E"/>
    <w:rsid w:val="001B4074"/>
    <w:rsid w:val="001D440F"/>
    <w:rsid w:val="001F582A"/>
    <w:rsid w:val="00211BCD"/>
    <w:rsid w:val="00241099"/>
    <w:rsid w:val="00250A04"/>
    <w:rsid w:val="00253D35"/>
    <w:rsid w:val="00273A77"/>
    <w:rsid w:val="00277165"/>
    <w:rsid w:val="00292060"/>
    <w:rsid w:val="0029751C"/>
    <w:rsid w:val="002A3DD0"/>
    <w:rsid w:val="002B673E"/>
    <w:rsid w:val="002B6D52"/>
    <w:rsid w:val="002C03DB"/>
    <w:rsid w:val="002F4969"/>
    <w:rsid w:val="00321DF9"/>
    <w:rsid w:val="00327D10"/>
    <w:rsid w:val="003315BC"/>
    <w:rsid w:val="00331988"/>
    <w:rsid w:val="0035272B"/>
    <w:rsid w:val="00355AFB"/>
    <w:rsid w:val="0036340C"/>
    <w:rsid w:val="0036445C"/>
    <w:rsid w:val="00380AE3"/>
    <w:rsid w:val="003C4214"/>
    <w:rsid w:val="003C693E"/>
    <w:rsid w:val="003E7B90"/>
    <w:rsid w:val="003F01AE"/>
    <w:rsid w:val="003F53D1"/>
    <w:rsid w:val="003F641F"/>
    <w:rsid w:val="003F6C9A"/>
    <w:rsid w:val="00400E1B"/>
    <w:rsid w:val="004047D0"/>
    <w:rsid w:val="00405119"/>
    <w:rsid w:val="0044071B"/>
    <w:rsid w:val="00442644"/>
    <w:rsid w:val="004465E9"/>
    <w:rsid w:val="00450F3A"/>
    <w:rsid w:val="00476AC6"/>
    <w:rsid w:val="004A2EC7"/>
    <w:rsid w:val="004A4F29"/>
    <w:rsid w:val="004B1A33"/>
    <w:rsid w:val="004F11E0"/>
    <w:rsid w:val="004F2DAE"/>
    <w:rsid w:val="004F7BF1"/>
    <w:rsid w:val="005076F4"/>
    <w:rsid w:val="00571952"/>
    <w:rsid w:val="005725C4"/>
    <w:rsid w:val="00583950"/>
    <w:rsid w:val="00591175"/>
    <w:rsid w:val="00592349"/>
    <w:rsid w:val="005D2801"/>
    <w:rsid w:val="005D7734"/>
    <w:rsid w:val="00602708"/>
    <w:rsid w:val="00624B49"/>
    <w:rsid w:val="00633BAD"/>
    <w:rsid w:val="0064397D"/>
    <w:rsid w:val="006449FC"/>
    <w:rsid w:val="0065437F"/>
    <w:rsid w:val="00661E20"/>
    <w:rsid w:val="00680A74"/>
    <w:rsid w:val="00694245"/>
    <w:rsid w:val="006958D7"/>
    <w:rsid w:val="006B2D1E"/>
    <w:rsid w:val="006C0C6B"/>
    <w:rsid w:val="006E153A"/>
    <w:rsid w:val="006F337F"/>
    <w:rsid w:val="00702423"/>
    <w:rsid w:val="007171BE"/>
    <w:rsid w:val="007858A4"/>
    <w:rsid w:val="007A102E"/>
    <w:rsid w:val="007B7EC1"/>
    <w:rsid w:val="007C3062"/>
    <w:rsid w:val="008059FF"/>
    <w:rsid w:val="0084015D"/>
    <w:rsid w:val="00852506"/>
    <w:rsid w:val="0085284D"/>
    <w:rsid w:val="00867F59"/>
    <w:rsid w:val="008751B8"/>
    <w:rsid w:val="008907F1"/>
    <w:rsid w:val="0089305D"/>
    <w:rsid w:val="00903143"/>
    <w:rsid w:val="00904259"/>
    <w:rsid w:val="009063DD"/>
    <w:rsid w:val="00977FF4"/>
    <w:rsid w:val="00985EEF"/>
    <w:rsid w:val="00986E19"/>
    <w:rsid w:val="0099342C"/>
    <w:rsid w:val="009C3457"/>
    <w:rsid w:val="009C6305"/>
    <w:rsid w:val="009E11EC"/>
    <w:rsid w:val="009E1AAB"/>
    <w:rsid w:val="009E7DF4"/>
    <w:rsid w:val="00A12785"/>
    <w:rsid w:val="00A26E51"/>
    <w:rsid w:val="00A27D99"/>
    <w:rsid w:val="00A5165A"/>
    <w:rsid w:val="00A7269F"/>
    <w:rsid w:val="00A75E5A"/>
    <w:rsid w:val="00AC3DA0"/>
    <w:rsid w:val="00AD045B"/>
    <w:rsid w:val="00B03FA2"/>
    <w:rsid w:val="00B11E5A"/>
    <w:rsid w:val="00B345BF"/>
    <w:rsid w:val="00B366C2"/>
    <w:rsid w:val="00B425DD"/>
    <w:rsid w:val="00B442F7"/>
    <w:rsid w:val="00B46938"/>
    <w:rsid w:val="00B52F69"/>
    <w:rsid w:val="00B5387F"/>
    <w:rsid w:val="00B626E0"/>
    <w:rsid w:val="00B736E2"/>
    <w:rsid w:val="00B743A4"/>
    <w:rsid w:val="00B930C0"/>
    <w:rsid w:val="00B97B87"/>
    <w:rsid w:val="00BA07E8"/>
    <w:rsid w:val="00BB591D"/>
    <w:rsid w:val="00BC5EB0"/>
    <w:rsid w:val="00BD38E0"/>
    <w:rsid w:val="00BD3BBB"/>
    <w:rsid w:val="00BF0A3E"/>
    <w:rsid w:val="00C10856"/>
    <w:rsid w:val="00C116B9"/>
    <w:rsid w:val="00C208EE"/>
    <w:rsid w:val="00C302BE"/>
    <w:rsid w:val="00C343BC"/>
    <w:rsid w:val="00C43C1D"/>
    <w:rsid w:val="00C6008C"/>
    <w:rsid w:val="00C64C55"/>
    <w:rsid w:val="00C66ECA"/>
    <w:rsid w:val="00C733F6"/>
    <w:rsid w:val="00C854D2"/>
    <w:rsid w:val="00CA1C79"/>
    <w:rsid w:val="00CA60C6"/>
    <w:rsid w:val="00CC3961"/>
    <w:rsid w:val="00D02C31"/>
    <w:rsid w:val="00D02FA6"/>
    <w:rsid w:val="00D06656"/>
    <w:rsid w:val="00D4745A"/>
    <w:rsid w:val="00D72C8F"/>
    <w:rsid w:val="00D84B8A"/>
    <w:rsid w:val="00D9721C"/>
    <w:rsid w:val="00DA5D94"/>
    <w:rsid w:val="00DD3D1C"/>
    <w:rsid w:val="00DE7F87"/>
    <w:rsid w:val="00DF1E2E"/>
    <w:rsid w:val="00E0049B"/>
    <w:rsid w:val="00E120A5"/>
    <w:rsid w:val="00E63112"/>
    <w:rsid w:val="00E77CFB"/>
    <w:rsid w:val="00E83674"/>
    <w:rsid w:val="00E84033"/>
    <w:rsid w:val="00EA25BC"/>
    <w:rsid w:val="00EC46E2"/>
    <w:rsid w:val="00EE3145"/>
    <w:rsid w:val="00F27549"/>
    <w:rsid w:val="00F55C41"/>
    <w:rsid w:val="00F732B4"/>
    <w:rsid w:val="00F90922"/>
    <w:rsid w:val="00FB7125"/>
    <w:rsid w:val="00FC6572"/>
    <w:rsid w:val="00FD207E"/>
    <w:rsid w:val="03C46C6F"/>
    <w:rsid w:val="07C824D8"/>
    <w:rsid w:val="14167CA5"/>
    <w:rsid w:val="16D0141C"/>
    <w:rsid w:val="191D3648"/>
    <w:rsid w:val="220742A2"/>
    <w:rsid w:val="2EC004E1"/>
    <w:rsid w:val="36741465"/>
    <w:rsid w:val="458F06D2"/>
    <w:rsid w:val="542225E0"/>
    <w:rsid w:val="54CA7008"/>
    <w:rsid w:val="57543ECD"/>
    <w:rsid w:val="5A1033A5"/>
    <w:rsid w:val="61074F35"/>
    <w:rsid w:val="659566CC"/>
    <w:rsid w:val="6BFB238E"/>
    <w:rsid w:val="74BE0D18"/>
    <w:rsid w:val="7E70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7">
    <w:name w:val="Emphasis"/>
    <w:basedOn w:val="6"/>
    <w:qFormat/>
    <w:uiPriority w:val="20"/>
    <w:rPr>
      <w:i/>
      <w:iCs/>
    </w:rPr>
  </w:style>
  <w:style w:type="character" w:customStyle="1" w:styleId="8">
    <w:name w:val="页眉 Char"/>
    <w:basedOn w:val="6"/>
    <w:link w:val="3"/>
    <w:semiHidden/>
    <w:qFormat/>
    <w:uiPriority w:val="99"/>
    <w:rPr>
      <w:sz w:val="18"/>
      <w:szCs w:val="18"/>
    </w:rPr>
  </w:style>
  <w:style w:type="character" w:customStyle="1" w:styleId="9">
    <w:name w:val="页脚 Char"/>
    <w:basedOn w:val="6"/>
    <w:link w:val="2"/>
    <w:semiHidden/>
    <w:qFormat/>
    <w:uiPriority w:val="99"/>
    <w:rPr>
      <w:sz w:val="18"/>
      <w:szCs w:val="18"/>
    </w:rPr>
  </w:style>
  <w:style w:type="paragraph" w:styleId="10">
    <w:name w:val="List Paragraph"/>
    <w:basedOn w:val="1"/>
    <w:link w:val="11"/>
    <w:qFormat/>
    <w:uiPriority w:val="34"/>
    <w:pPr>
      <w:ind w:firstLine="420" w:firstLineChars="200"/>
    </w:pPr>
    <w:rPr>
      <w:rFonts w:ascii="Calibri" w:hAnsi="Calibri" w:eastAsia="宋体" w:cs="Times New Roman"/>
      <w:sz w:val="24"/>
      <w:szCs w:val="24"/>
    </w:rPr>
  </w:style>
  <w:style w:type="character" w:customStyle="1" w:styleId="11">
    <w:name w:val="列出段落 Char"/>
    <w:basedOn w:val="6"/>
    <w:link w:val="10"/>
    <w:qFormat/>
    <w:locked/>
    <w:uiPriority w:val="34"/>
    <w:rPr>
      <w:rFonts w:ascii="Calibri" w:hAnsi="Calibri" w:eastAsia="宋体" w:cs="Times New Roman"/>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1</Pages>
  <Words>726</Words>
  <Characters>767</Characters>
  <Lines>6</Lines>
  <Paragraphs>1</Paragraphs>
  <TotalTime>31</TotalTime>
  <ScaleCrop>false</ScaleCrop>
  <LinksUpToDate>false</LinksUpToDate>
  <CharactersWithSpaces>828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2023-03-16T06:36:00Z</dcterms:created>
  <dc:creator>JonMMx 2000</dc:creator>
  <cp:lastModifiedBy>花满天</cp:lastModifiedBy>
  <cp:lastPrinted>2025-06-10T09:05:00Z</cp:lastPrinted>
  <dcterms:modified xsi:type="dcterms:W3CDTF">2026-07-10T02:54:55Z</dcterms:modified>
  <cp:revision>160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AEBE6DA095EC4E698C9A4260F95BD16E</vt:lpwstr>
  </property>
  <property fmtid="{D5CDD505-2E9C-101B-9397-08002B2CF9AE}" pid="4" name="KSOTemplateDocerSaveRecord">
    <vt:lpwstr>eyJoZGlkIjoiYmU2NTkyOTQ5ZDQzZGRkZTA3NjFhZTJjM2RhOGQzYmIiLCJ1c2VySWQiOiI2MDI2MDg3MDYifQ==</vt:lpwstr>
  </property>
</Properties>
</file>